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pacing w:val="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6"/>
          <w:sz w:val="32"/>
          <w:szCs w:val="32"/>
          <w:lang w:val="en-US" w:eastAsia="zh-CN"/>
        </w:rPr>
        <w:t>附件3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6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6"/>
          <w:sz w:val="36"/>
          <w:szCs w:val="36"/>
          <w:lang w:val="en-US" w:eastAsia="zh-CN"/>
        </w:rPr>
        <w:t>安顺市人民医院院内采购评分表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6"/>
          <w:sz w:val="36"/>
          <w:szCs w:val="36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default" w:ascii="仿宋_GB2312" w:hAnsi="仿宋_GB2312" w:eastAsia="仿宋_GB2312" w:cs="仿宋_GB2312"/>
          <w:b/>
          <w:bCs w:val="0"/>
          <w:spacing w:val="6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pacing w:val="6"/>
          <w:sz w:val="32"/>
          <w:szCs w:val="32"/>
          <w:lang w:val="en-US" w:eastAsia="zh-CN"/>
        </w:rPr>
        <w:t>采购项目：</w:t>
      </w:r>
      <w:r>
        <w:rPr>
          <w:rFonts w:hint="eastAsia" w:ascii="仿宋_GB2312" w:hAnsi="仿宋_GB2312" w:eastAsia="仿宋_GB2312" w:cs="仿宋_GB2312"/>
          <w:b/>
          <w:bCs w:val="0"/>
          <w:spacing w:val="6"/>
          <w:sz w:val="32"/>
          <w:szCs w:val="32"/>
          <w:u w:val="single"/>
          <w:lang w:val="en-US" w:eastAsia="zh-CN"/>
        </w:rPr>
        <w:t xml:space="preserve">贵州省安顺市省级区域医疗中心建设项目初步设计方案编制服务 </w:t>
      </w:r>
    </w:p>
    <w:tbl>
      <w:tblPr>
        <w:tblStyle w:val="5"/>
        <w:tblW w:w="10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627"/>
        <w:gridCol w:w="8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评审项目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评分方法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服务方案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服务方案的编制设计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A档：所涉及的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初步设计编制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服务前期准备、具体实施、流程梳理等工作程序全面，涵盖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本项目所述初步设计编制服务全部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内容，可操作性强得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B档：所涉及的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初步设计编制服务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工作程序存在内容不完整或方法不合理，得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C档：所涉及的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初步设计编制服务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可操作性较差的，得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D档：未提供方案得0分。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5" w:hRule="atLeast"/>
          <w:jc w:val="center"/>
        </w:trPr>
        <w:tc>
          <w:tcPr>
            <w:tcW w:w="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满足本项目服务需求的专业技术人员配置情况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团队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配备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人得1分，每增加1人得1分，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最高得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团队组员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具有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高级职称，其中高级职称每人得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2分，副高级职称每人得1分，本项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最高得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，职称类别应属于工程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类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专业。（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同一人员同时具有多种类别证书的只计算一个类别，以最高专业技术资格计算，不重复计算）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注：①</w:t>
            </w: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投标人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须提供以上人员的资格证书复印件及</w:t>
            </w: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投标人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2023年</w:t>
            </w: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6月来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任意三个月为其缴纳社保有效证明复印件等作为评分依据，未提供不得分；②1、2项中的人员名单应一致；③本</w:t>
            </w:r>
            <w:r>
              <w:rPr>
                <w:rFonts w:hint="eastAsia" w:ascii="宋体" w:hAnsi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分值合计=1+2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5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业绩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投标人2021年至今的类似业绩（提供5份业绩材料参与计分，多提供无效）。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1.投标人每提供1份省级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行政事业单位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初步设计编制服务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业绩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2.投标人每提供1份市（州）级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行政事业单位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初步设计编制服务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业绩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3.投标人每提供1份县级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行政事业单位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初步设计编制服务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业绩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得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1分。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  <w:t>（注：投标文件中类似业绩提供委托函、服务合同、合作协议等复印件作为佐证资料，投标人提供业绩材料涉及卫生系统相关的，每份额外加一分，业绩评分最高15分。）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5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价格分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40分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用低价优先法计算，即满足招标文件要求且投标价格最低的投标报价为评标基准价，其价格分为满分。其他投标人的价格分按照下列公式计算（小数点后保留二位）：投标报价得分=(评标基准价／投标报价)×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5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5分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1.承诺响应服务时间：60分钟以内3分，120分钟内的得1分，超过120分钟不得分。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2.承诺初步设计及评审过程中安排专人在安顺市人民医院配合的得2分，没有不得分。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403"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                                    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35" w:afterAutospacing="0" w:line="56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                                              </w:t>
      </w:r>
    </w:p>
    <w:p>
      <w:pPr>
        <w:rPr>
          <w:b/>
          <w:bCs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zMmE1MDZlOGU4YjkzYjNmOTE3MzEzNmE3ZmM3OWUifQ=="/>
  </w:docVars>
  <w:rsids>
    <w:rsidRoot w:val="7C8150F6"/>
    <w:rsid w:val="7C81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bCs/>
      <w:spacing w:val="-20"/>
      <w:sz w:val="84"/>
    </w:rPr>
  </w:style>
  <w:style w:type="paragraph" w:styleId="3">
    <w:name w:val="Body Text Indent 2"/>
    <w:basedOn w:val="1"/>
    <w:qFormat/>
    <w:uiPriority w:val="0"/>
    <w:pPr>
      <w:spacing w:line="440" w:lineRule="exact"/>
      <w:ind w:firstLine="560"/>
      <w:jc w:val="left"/>
    </w:pPr>
    <w:rPr>
      <w:rFonts w:ascii="Batang" w:hAnsi="Batang" w:eastAsia="方正仿宋简体"/>
      <w:sz w:val="28"/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2024-08-19T09:21:00Z</dcterms:created>
  <dc:creator>杨平江</dc:creator>
  <cp:lastModifiedBy>杨平江</cp:lastModifiedBy>
  <dcterms:modified xsi:type="dcterms:W3CDTF">2024-08-19T09:21:15Z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20ACC9CE1C594CD7A8E67B0B7D3272CC_11</vt:lpwstr>
  </property>
</Properties>
</file>