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22979">
      <w:pPr>
        <w:rPr>
          <w:rFonts w:ascii="Times New Roman" w:hAnsi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 w14:paraId="1A84634C">
      <w:pPr>
        <w:rPr>
          <w:rFonts w:ascii="Times New Roman" w:hAnsi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 w14:paraId="6B93FD72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 w14:paraId="46BD2323">
      <w:pPr>
        <w:spacing w:line="438" w:lineRule="exact"/>
        <w:ind w:left="4119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44"/>
          <w:szCs w:val="44"/>
          <w:lang w:eastAsia="zh-CN"/>
        </w:rPr>
        <w:t>合同专用条款</w:t>
      </w:r>
      <w:r>
        <w:rPr>
          <w:rFonts w:ascii="Times New Roman" w:hAnsi="Times New Roman" w:cs="Times New Roman"/>
          <w:sz w:val="44"/>
          <w:szCs w:val="44"/>
          <w:lang w:eastAsia="zh-CN"/>
        </w:rPr>
        <w:t xml:space="preserve"> </w:t>
      </w:r>
    </w:p>
    <w:p w14:paraId="482B2AE4">
      <w:pPr>
        <w:tabs>
          <w:tab w:val="left" w:pos="6166"/>
        </w:tabs>
        <w:spacing w:line="240" w:lineRule="auto"/>
        <w:ind w:left="0" w:right="0" w:firstLine="0"/>
        <w:rPr>
          <w:rFonts w:ascii="宋体" w:hAnsi="宋体" w:cs="宋体"/>
          <w:color w:val="000000"/>
          <w:sz w:val="21"/>
          <w:szCs w:val="21"/>
          <w:lang w:eastAsia="zh-CN"/>
        </w:rPr>
      </w:pPr>
    </w:p>
    <w:p w14:paraId="44C7EFF1">
      <w:pPr>
        <w:keepNext w:val="0"/>
        <w:keepLines w:val="0"/>
        <w:pageBreakBefore w:val="0"/>
        <w:widowControl w:val="0"/>
        <w:tabs>
          <w:tab w:val="left" w:pos="61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56" w:leftChars="380" w:right="0" w:hanging="420" w:hangingChars="200"/>
        <w:textAlignment w:val="auto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/>
          <w:color w:val="000000"/>
          <w:sz w:val="21"/>
          <w:szCs w:val="21"/>
          <w:lang w:eastAsia="zh-CN"/>
        </w:rPr>
        <w:t>甲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 xml:space="preserve">方（采购单位）：安顺市人民医院   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乙方（服务单位）：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XXXX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根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据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《中华人民共和国民法典</w:t>
      </w:r>
      <w:r>
        <w:rPr>
          <w:rFonts w:ascii="宋体" w:hAnsi="宋体" w:cs="宋体"/>
          <w:color w:val="000000"/>
          <w:spacing w:val="-44"/>
          <w:sz w:val="24"/>
          <w:szCs w:val="24"/>
          <w:lang w:eastAsia="zh-CN"/>
        </w:rPr>
        <w:t>》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及有关法律法规规定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按照竞争性谈判结果</w:t>
      </w:r>
      <w:r>
        <w:rPr>
          <w:rFonts w:ascii="宋体" w:hAnsi="宋体" w:cs="宋体"/>
          <w:color w:val="000000"/>
          <w:spacing w:val="-44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7"/>
          <w:sz w:val="24"/>
          <w:szCs w:val="24"/>
          <w:lang w:eastAsia="zh-CN"/>
        </w:rPr>
        <w:t>经甲、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乙</w:t>
      </w:r>
    </w:p>
    <w:p w14:paraId="352D44C7">
      <w:pPr>
        <w:tabs>
          <w:tab w:val="left" w:pos="6166"/>
        </w:tabs>
        <w:spacing w:line="240" w:lineRule="auto"/>
        <w:ind w:left="898" w:leftChars="408" w:right="0" w:firstLine="0" w:firstLineChars="0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双方友好协商，一致同意按以下条款签订本合同。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 xml:space="preserve">第一条  </w:t>
      </w:r>
      <w:r>
        <w:rPr>
          <w:rFonts w:ascii="宋体" w:hAnsi="宋体" w:cs="宋体"/>
          <w:b/>
          <w:bCs/>
          <w:color w:val="000000"/>
          <w:spacing w:val="59"/>
          <w:sz w:val="28"/>
          <w:szCs w:val="28"/>
          <w:lang w:eastAsia="zh-CN"/>
        </w:rPr>
        <w:t>1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年全维修保养服务所涵盖的设备</w:t>
      </w:r>
    </w:p>
    <w:tbl>
      <w:tblPr>
        <w:tblStyle w:val="4"/>
        <w:tblpPr w:vertAnchor="text" w:horzAnchor="page" w:tblpX="1527" w:tblpY="144"/>
        <w:tblOverlap w:val="never"/>
        <w:tblW w:w="9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  <w:gridCol w:w="1268"/>
        <w:gridCol w:w="797"/>
        <w:gridCol w:w="850"/>
        <w:gridCol w:w="2866"/>
        <w:gridCol w:w="1556"/>
      </w:tblGrid>
      <w:tr w14:paraId="32BB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805" w:type="dxa"/>
          </w:tcPr>
          <w:p w14:paraId="49676B4A">
            <w:pPr>
              <w:spacing w:before="259" w:after="410"/>
              <w:ind w:left="352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>
              <w:rPr>
                <w:rFonts w:ascii="宋体" w:hAnsi="宋体" w:cs="宋体"/>
                <w:b/>
                <w:bCs/>
                <w:color w:val="000000"/>
              </w:rPr>
              <w:t>服务产品名称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268" w:type="dxa"/>
          </w:tcPr>
          <w:p w14:paraId="5EB1FE22">
            <w:pPr>
              <w:spacing w:before="259" w:after="410"/>
              <w:ind w:left="505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>
              <w:rPr>
                <w:rFonts w:ascii="宋体" w:hAnsi="宋体" w:cs="宋体"/>
                <w:b/>
                <w:bCs/>
                <w:color w:val="000000"/>
              </w:rPr>
              <w:t>型号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97" w:type="dxa"/>
          </w:tcPr>
          <w:p w14:paraId="2DF3CCEC">
            <w:pPr>
              <w:spacing w:before="259" w:after="410"/>
              <w:ind w:left="235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>
              <w:rPr>
                <w:rFonts w:ascii="宋体" w:hAnsi="宋体" w:cs="宋体"/>
                <w:b/>
                <w:bCs/>
                <w:color w:val="000000"/>
              </w:rPr>
              <w:t>单位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50" w:type="dxa"/>
          </w:tcPr>
          <w:p w14:paraId="3E7EA700">
            <w:pPr>
              <w:spacing w:before="259" w:after="410"/>
              <w:ind w:left="267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>
              <w:rPr>
                <w:rFonts w:ascii="宋体" w:hAnsi="宋体" w:cs="宋体"/>
                <w:b/>
                <w:bCs/>
                <w:color w:val="000000"/>
              </w:rPr>
              <w:t>数量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866" w:type="dxa"/>
          </w:tcPr>
          <w:p w14:paraId="232479C5">
            <w:pPr>
              <w:spacing w:before="259" w:after="410"/>
              <w:ind w:left="187" w:right="-18"/>
              <w:rPr>
                <w:rFonts w:hint="eastAsia" w:ascii="Times New Roman" w:hAnsi="Times New Roman" w:cs="Times New Roman" w:eastAsiaTheme="minorEastAsia"/>
                <w:b/>
                <w:bCs/>
                <w:color w:val="010302"/>
                <w:lang w:eastAsia="zh-CN"/>
              </w:rPr>
            </w:pPr>
            <w:r>
              <w:rPr>
                <w:b/>
                <w:bCs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469265</wp:posOffset>
                      </wp:positionH>
                      <wp:positionV relativeFrom="line">
                        <wp:posOffset>263525</wp:posOffset>
                      </wp:positionV>
                      <wp:extent cx="1283335" cy="353695"/>
                      <wp:effectExtent l="0" t="0" r="0" b="0"/>
                      <wp:wrapNone/>
                      <wp:docPr id="889591272" name="Freeform: Shap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283335" cy="3536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miter lim="127000"/>
                              </a:ln>
                            </wps:spPr>
                            <wps:txbx>
                              <w:txbxContent>
                                <w:p w14:paraId="2681339D">
                                  <w:pPr>
                                    <w:tabs>
                                      <w:tab w:val="left" w:pos="1399"/>
                                    </w:tabs>
                                    <w:spacing w:line="376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color w:val="000000"/>
                                      <w:position w:val="-8"/>
                                    </w:rPr>
                                    <w:t>币）</w:t>
                                  </w:r>
                                  <w:r>
                                    <w:rPr>
                                      <w:rFonts w:ascii="宋体" w:hAnsi="宋体" w:cs="宋体"/>
                                      <w:color w:val="000000"/>
                                      <w:position w:val="-8"/>
                                    </w:rPr>
                                    <w:tab/>
                                  </w:r>
                                  <w:r>
                                    <w:rPr>
                                      <w:rFonts w:ascii="宋体" w:hAnsi="宋体" w:cs="宋体"/>
                                      <w:color w:val="000000"/>
                                      <w:spacing w:val="-10"/>
                                      <w:position w:val="7"/>
                                    </w:rPr>
                                    <w:t>备注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style="position:absolute;left:0pt;margin-left:36.95pt;margin-top:20.75pt;height:27.85pt;width:101.05pt;mso-position-horizontal-relative:page;mso-position-vertical-relative:line;z-index:251659264;mso-width-relative:page;mso-height-relative:page;" filled="f" stroked="t" coordsize="1283335,353695" o:gfxdata="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zgMZ/YAAAA&#10;CAEAAA8AAAAAAAAAAQAgAAAAIgAAAGRycy9kb3ducmV2LnhtbFBLAQIUABQAAAAIAIdO4kCehrEA&#10;HQIAAGMEAAAOAAAAAAAAAAEAIAAAACcBAABkcnMvZTJvRG9jLnhtbFBLBQYAAAAABgAGAFkBAAC2&#10;BQAAAAA=&#10;">
                      <v:fill on="f" focussize="0,0"/>
                      <v:stroke weight="1pt" color="#FF0000" miterlimit="1" joinstyle="miter"/>
                      <v:imagedata o:title=""/>
                      <o:lock v:ext="edit" aspectratio="f"/>
                      <v:textbox inset="0mm,0mm,0mm,0mm">
                        <w:txbxContent>
                          <w:p w14:paraId="2681339D">
                            <w:pPr>
                              <w:tabs>
                                <w:tab w:val="left" w:pos="1399"/>
                              </w:tabs>
                              <w:spacing w:line="3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/>
                                <w:position w:val="-8"/>
                              </w:rPr>
                              <w:t>币）</w:t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  <w:position w:val="-8"/>
                              </w:rPr>
                              <w:tab/>
                            </w:r>
                            <w:r>
                              <w:rPr>
                                <w:rFonts w:ascii="宋体" w:hAnsi="宋体" w:cs="宋体"/>
                                <w:color w:val="000000"/>
                                <w:spacing w:val="-10"/>
                                <w:position w:val="7"/>
                              </w:rPr>
                              <w:t>备注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/>
                <w:b/>
                <w:bCs/>
                <w:color w:val="000000"/>
              </w:rPr>
              <w:t>维保价格（</w:t>
            </w:r>
            <w:r>
              <w:rPr>
                <w:rFonts w:hint="eastAsia" w:ascii="宋体" w:hAnsi="宋体" w:cs="宋体"/>
                <w:b/>
                <w:bCs/>
                <w:color w:val="000000"/>
                <w:lang w:eastAsia="zh-CN"/>
              </w:rPr>
              <w:t>人民币）</w:t>
            </w:r>
          </w:p>
        </w:tc>
        <w:tc>
          <w:tcPr>
            <w:tcW w:w="1556" w:type="dxa"/>
            <w:vAlign w:val="center"/>
          </w:tcPr>
          <w:p w14:paraId="1217B50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6AF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</w:trPr>
        <w:tc>
          <w:tcPr>
            <w:tcW w:w="1805" w:type="dxa"/>
          </w:tcPr>
          <w:p w14:paraId="678A0D2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8" w:type="dxa"/>
          </w:tcPr>
          <w:p w14:paraId="0B7EECF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" w:type="dxa"/>
          </w:tcPr>
          <w:p w14:paraId="362E6C1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</w:tcPr>
          <w:p w14:paraId="27D975B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6" w:type="dxa"/>
          </w:tcPr>
          <w:p w14:paraId="362CFED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</w:tcPr>
          <w:p w14:paraId="595AF3C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D3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9142" w:type="dxa"/>
            <w:gridSpan w:val="6"/>
          </w:tcPr>
          <w:p w14:paraId="55D29588">
            <w:pPr>
              <w:tabs>
                <w:tab w:val="left" w:pos="1080"/>
                <w:tab w:val="left" w:pos="3178"/>
              </w:tabs>
              <w:spacing w:before="198" w:after="195"/>
              <w:ind w:left="87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>
              <w:rPr>
                <w:rFonts w:ascii="宋体" w:hAnsi="宋体" w:cs="宋体"/>
                <w:b/>
                <w:bCs/>
                <w:color w:val="000000"/>
              </w:rPr>
              <w:t>总价：</w:t>
            </w:r>
            <w:r>
              <w:rPr>
                <w:rFonts w:ascii="宋体" w:hAnsi="宋体" w:cs="宋体"/>
                <w:b/>
                <w:bCs/>
                <w:color w:val="000000"/>
              </w:rPr>
              <w:tab/>
            </w:r>
            <w:r>
              <w:rPr>
                <w:rFonts w:ascii="宋体" w:hAnsi="宋体" w:cs="宋体"/>
                <w:b/>
                <w:bCs/>
                <w:color w:val="000000"/>
              </w:rPr>
              <w:t>（大写：</w:t>
            </w:r>
            <w:r>
              <w:rPr>
                <w:rFonts w:ascii="宋体" w:hAnsi="宋体" w:cs="宋体"/>
                <w:b/>
                <w:bCs/>
                <w:color w:val="000000"/>
              </w:rPr>
              <w:tab/>
            </w:r>
            <w:r>
              <w:rPr>
                <w:rFonts w:ascii="宋体" w:hAnsi="宋体" w:cs="宋体"/>
                <w:b/>
                <w:bCs/>
                <w:color w:val="000000"/>
              </w:rPr>
              <w:t>）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14:paraId="5D981B1F">
      <w:pPr>
        <w:rPr>
          <w:rFonts w:ascii="Times New Roman" w:hAnsi="Times New Roman"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3CC120FF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 w14:paraId="554E7BED">
      <w:pPr>
        <w:tabs>
          <w:tab w:val="left" w:pos="1980"/>
        </w:tabs>
        <w:spacing w:line="466" w:lineRule="exact"/>
        <w:ind w:left="893" w:right="706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第二条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全维修维保服务内容、范围、基本要求</w:t>
      </w: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.DS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A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包含</w:t>
      </w:r>
      <w:r>
        <w:rPr>
          <w:rFonts w:ascii="宋体" w:hAnsi="宋体" w:cs="宋体"/>
          <w:color w:val="000000"/>
          <w:spacing w:val="-12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13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球管</w:t>
      </w:r>
      <w:r>
        <w:rPr>
          <w:rFonts w:ascii="宋体" w:hAnsi="宋体" w:cs="宋体"/>
          <w:color w:val="000000"/>
          <w:spacing w:val="-13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平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探测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器</w:t>
      </w:r>
      <w:r>
        <w:rPr>
          <w:rFonts w:ascii="宋体" w:hAnsi="宋体" w:cs="宋体"/>
          <w:color w:val="000000"/>
          <w:spacing w:val="-12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发生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置</w:t>
      </w:r>
      <w:r>
        <w:rPr>
          <w:rFonts w:ascii="宋体" w:hAnsi="宋体" w:cs="宋体"/>
          <w:color w:val="000000"/>
          <w:spacing w:val="-13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站相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2.安全检查：每年≥2次。包含图像质量、辐射、电气的安全检查，并出具报告。</w:t>
      </w:r>
    </w:p>
    <w:p w14:paraId="008F9B19">
      <w:pPr>
        <w:tabs>
          <w:tab w:val="left" w:pos="1980"/>
        </w:tabs>
        <w:spacing w:line="466" w:lineRule="exact"/>
        <w:ind w:left="893" w:right="706"/>
        <w:rPr>
          <w:rFonts w:ascii="宋体" w:hAnsi="宋体" w:cs="宋体"/>
          <w:color w:val="000000"/>
          <w:sz w:val="24"/>
          <w:szCs w:val="24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 xml:space="preserve">3.预防性整机保养服务次数及内容： </w:t>
      </w:r>
    </w:p>
    <w:p w14:paraId="0524935D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 xml:space="preserve">3.1 </w:t>
      </w:r>
      <w:r>
        <w:rPr>
          <w:rFonts w:ascii="宋体" w:hAnsi="宋体" w:cs="宋体"/>
          <w:color w:val="000000"/>
          <w:spacing w:val="60"/>
          <w:sz w:val="24"/>
          <w:szCs w:val="24"/>
          <w:lang w:eastAsia="zh-CN"/>
        </w:rPr>
        <w:t>每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6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60"/>
          <w:sz w:val="24"/>
          <w:szCs w:val="24"/>
          <w:lang w:eastAsia="zh-CN"/>
        </w:rPr>
        <w:t>月2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次；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3.</w:t>
      </w:r>
      <w:r>
        <w:rPr>
          <w:rFonts w:ascii="宋体" w:hAnsi="宋体" w:cs="宋体"/>
          <w:color w:val="000000"/>
          <w:spacing w:val="1"/>
          <w:sz w:val="24"/>
          <w:szCs w:val="24"/>
          <w:lang w:eastAsia="zh-CN"/>
        </w:rPr>
        <w:t xml:space="preserve">2 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预防性整机保养服务须使设备保持原</w:t>
      </w:r>
      <w:r>
        <w:rPr>
          <w:rFonts w:ascii="宋体" w:hAnsi="宋体" w:cs="宋体"/>
          <w:color w:val="000000"/>
          <w:spacing w:val="62"/>
          <w:sz w:val="24"/>
          <w:szCs w:val="24"/>
          <w:lang w:eastAsia="zh-CN"/>
        </w:rPr>
        <w:t>厂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Q</w:t>
      </w:r>
      <w:r>
        <w:rPr>
          <w:rFonts w:ascii="宋体" w:hAnsi="宋体" w:cs="宋体"/>
          <w:color w:val="000000"/>
          <w:spacing w:val="64"/>
          <w:sz w:val="24"/>
          <w:szCs w:val="24"/>
          <w:lang w:eastAsia="zh-CN"/>
        </w:rPr>
        <w:t>C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质量标准、国家权威标准，预防性整机保养服务结束后提供书面报告。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4.开机率：乙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证维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范围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≥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5%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52"/>
          <w:sz w:val="24"/>
          <w:szCs w:val="24"/>
          <w:lang w:eastAsia="zh-CN"/>
        </w:rPr>
        <w:t>年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6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算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现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：乙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程师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到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现场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＜2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，不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抗力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除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外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6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保障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具有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立备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库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房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时间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≤4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到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场</w:t>
      </w:r>
      <w:r>
        <w:rPr>
          <w:rFonts w:ascii="宋体" w:hAnsi="宋体" w:cs="宋体"/>
          <w:color w:val="000000"/>
          <w:spacing w:val="-2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高值备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≤7</w:t>
      </w:r>
      <w:r>
        <w:rPr>
          <w:rFonts w:ascii="宋体" w:hAnsi="宋体" w:cs="宋体"/>
          <w:color w:val="000000"/>
          <w:spacing w:val="6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小时到场（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国内有货的情况下，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口备件小于等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60"/>
          <w:sz w:val="24"/>
          <w:szCs w:val="24"/>
          <w:lang w:eastAsia="zh-CN"/>
        </w:rPr>
        <w:t>6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个工作日到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）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抗力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除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外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限次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数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的现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及住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切相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含在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价之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，并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供每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工单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三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全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维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修维保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服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务标准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、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相关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要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求及损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害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赔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偿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所供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质量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有关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准及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标准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求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</w:p>
    <w:p w14:paraId="5D10AA9F">
      <w:pPr>
        <w:spacing w:before="220" w:line="239" w:lineRule="exact"/>
        <w:ind w:left="896"/>
        <w:rPr>
          <w:rFonts w:ascii="Times New Roman" w:hAnsi="Times New Roman"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2.备品备件要求：</w:t>
      </w:r>
    </w:p>
    <w:p w14:paraId="32104ACB">
      <w:pPr>
        <w:spacing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按照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供的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品备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是原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原装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口合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格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5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发货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之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制造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商产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标准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及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源国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用的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官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准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本合同项内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进口备件已按照中国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进口法律、法规和政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办理全部进口手续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,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属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规且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未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经使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过的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装原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合格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品备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过程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换了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球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管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发生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置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平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探测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等高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值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换备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单等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明资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料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过程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供更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单等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证其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效性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性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实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性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,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假或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事实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符而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生的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切相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果由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全责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率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：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范围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≥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5%</w:t>
      </w:r>
      <w:r>
        <w:rPr>
          <w:rFonts w:ascii="宋体" w:hAnsi="宋体" w:cs="宋体"/>
          <w:color w:val="000000"/>
          <w:spacing w:val="-12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年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6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算</w:t>
      </w:r>
      <w:r>
        <w:rPr>
          <w:rFonts w:ascii="宋体" w:hAnsi="宋体" w:cs="宋体"/>
          <w:color w:val="000000"/>
          <w:spacing w:val="-118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机率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低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%则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延</w:t>
      </w:r>
      <w:r>
        <w:rPr>
          <w:rFonts w:ascii="宋体" w:hAnsi="宋体" w:cs="宋体"/>
          <w:color w:val="000000"/>
          <w:spacing w:val="-2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全维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维保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限顺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两个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历日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抗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力除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外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由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于</w:t>
      </w:r>
      <w:r>
        <w:rPr>
          <w:rFonts w:hint="eastAsia"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因开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率低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0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%</w:t>
      </w:r>
      <w:r>
        <w:rPr>
          <w:rFonts w:ascii="宋体" w:hAnsi="宋体" w:cs="宋体"/>
          <w:color w:val="000000"/>
          <w:spacing w:val="-27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开机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低</w:t>
      </w:r>
      <w:r>
        <w:rPr>
          <w:rFonts w:ascii="宋体" w:hAnsi="宋体" w:cs="宋体"/>
          <w:color w:val="000000"/>
          <w:spacing w:val="52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5%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每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分点</w:t>
      </w:r>
      <w:r>
        <w:rPr>
          <w:rFonts w:ascii="宋体" w:hAnsi="宋体" w:cs="宋体"/>
          <w:color w:val="000000"/>
          <w:spacing w:val="-16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限将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相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应延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长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历日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升级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34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中发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现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系统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存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危险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题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现可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高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（优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化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性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题，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及时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补/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操作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</w:p>
    <w:p w14:paraId="6FD53CDE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户服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中心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持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：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.1</w:t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0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0或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0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0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客户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热线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年开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通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×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免费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电话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到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用户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响应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：2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-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内通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电话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者远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协助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方式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6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线支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：提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线电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，应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技术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持响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工作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日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小时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/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天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程服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（须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障医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内部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络安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）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：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监控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能可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过互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网进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远程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实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控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诊断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能可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过互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网进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远程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诊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断故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障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7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持功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互联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进行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程桌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连接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实时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示指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导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工作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A3F8E9B">
      <w:pPr>
        <w:spacing w:before="220" w:line="239" w:lineRule="exact"/>
        <w:ind w:left="896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它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要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6993A23E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期内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供每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度设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报告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线微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报修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及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态查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询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；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8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厂维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级别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密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（必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是合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获得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原厂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别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）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265D89E">
      <w:pPr>
        <w:spacing w:before="220" w:line="239" w:lineRule="exact"/>
        <w:ind w:left="896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9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由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产生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旧件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由乙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自行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理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CDEE8E4">
      <w:pPr>
        <w:spacing w:before="220" w:line="239" w:lineRule="exact"/>
        <w:ind w:left="896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四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付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款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方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70BF4BB">
      <w:pPr>
        <w:spacing w:before="220" w:line="239" w:lineRule="exact"/>
        <w:ind w:left="896"/>
        <w:rPr>
          <w:rFonts w:ascii="Times New Roman" w:hAnsi="Times New Roman"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结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算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依据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确定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户信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开具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增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值税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通发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票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C6EF7B9">
      <w:pPr>
        <w:spacing w:line="466" w:lineRule="exact"/>
        <w:ind w:left="896" w:right="701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结算方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式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生效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后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支付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全维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价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0%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将维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范围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部设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按合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约定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条款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修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养</w:t>
      </w:r>
      <w:r>
        <w:rPr>
          <w:rFonts w:ascii="宋体" w:hAnsi="宋体" w:cs="宋体"/>
          <w:color w:val="000000"/>
          <w:spacing w:val="38"/>
          <w:sz w:val="24"/>
          <w:szCs w:val="24"/>
          <w:lang w:eastAsia="zh-CN"/>
        </w:rPr>
        <w:t>满6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月</w:t>
      </w:r>
      <w:r>
        <w:rPr>
          <w:rFonts w:ascii="宋体" w:hAnsi="宋体" w:cs="宋体"/>
          <w:color w:val="000000"/>
          <w:spacing w:val="-12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支付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另</w:t>
      </w:r>
      <w:r>
        <w:rPr>
          <w:rFonts w:ascii="宋体" w:hAnsi="宋体" w:cs="宋体"/>
          <w:color w:val="000000"/>
          <w:spacing w:val="38"/>
          <w:sz w:val="24"/>
          <w:szCs w:val="24"/>
          <w:lang w:eastAsia="zh-CN"/>
        </w:rPr>
        <w:t>外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5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0%</w:t>
      </w:r>
      <w:r>
        <w:rPr>
          <w:rFonts w:ascii="宋体" w:hAnsi="宋体" w:cs="宋体"/>
          <w:color w:val="000000"/>
          <w:spacing w:val="-21"/>
          <w:sz w:val="24"/>
          <w:szCs w:val="24"/>
          <w:lang w:eastAsia="zh-CN"/>
        </w:rPr>
        <w:t>。</w:t>
      </w:r>
    </w:p>
    <w:p w14:paraId="7BF865EA">
      <w:pPr>
        <w:spacing w:line="466" w:lineRule="exact"/>
        <w:ind w:left="896" w:right="701"/>
        <w:rPr>
          <w:rFonts w:ascii="Times New Roman" w:hAnsi="Times New Roman" w:cs="Times New Roman"/>
          <w:b/>
          <w:bCs/>
          <w:color w:val="010302"/>
          <w:sz w:val="28"/>
          <w:szCs w:val="28"/>
          <w:lang w:eastAsia="zh-CN"/>
        </w:rPr>
      </w:pP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五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合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同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期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限</w:t>
      </w:r>
      <w:r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14:paraId="246A6031">
      <w:pPr>
        <w:spacing w:before="220" w:line="239" w:lineRule="exact"/>
        <w:ind w:left="1013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自</w:t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>xxxx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>xx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月</w:t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>xx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日起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至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xxxx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xx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xx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止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CE5AD89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六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违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约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责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任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双方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22"/>
          <w:sz w:val="24"/>
          <w:szCs w:val="24"/>
          <w:lang w:eastAsia="zh-CN"/>
        </w:rPr>
        <w:t>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“第</w:t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>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条付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方式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及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履行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方责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义务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收到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之日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起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内支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付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每期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款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共</w:t>
      </w:r>
      <w:r>
        <w:rPr>
          <w:rFonts w:hint="eastAsia" w:ascii="宋体" w:hAnsi="宋体" w:cs="宋体"/>
          <w:color w:val="000000"/>
          <w:spacing w:val="57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款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有权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停对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直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至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支付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付款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项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间对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实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际已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生的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款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付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然存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未经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意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自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将合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项下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让给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三方</w:t>
      </w:r>
      <w:r>
        <w:rPr>
          <w:rFonts w:ascii="宋体" w:hAnsi="宋体" w:cs="宋体"/>
          <w:color w:val="000000"/>
          <w:spacing w:val="-39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经发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现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予支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付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相应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维保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款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单方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解除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担任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何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必须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遣经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相应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型培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认证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专业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术人员</w:t>
      </w:r>
      <w:r>
        <w:rPr>
          <w:rFonts w:ascii="宋体" w:hAnsi="宋体" w:cs="宋体"/>
          <w:color w:val="000000"/>
          <w:spacing w:val="-11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件质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量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必须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法律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定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和合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约定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供备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为非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定且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非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正规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道的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品</w:t>
      </w:r>
      <w:r>
        <w:rPr>
          <w:rFonts w:ascii="宋体" w:hAnsi="宋体" w:cs="宋体"/>
          <w:spacing w:val="-39"/>
          <w:sz w:val="24"/>
          <w:szCs w:val="24"/>
          <w:lang w:eastAsia="zh-CN"/>
        </w:rPr>
        <w:t>、</w:t>
      </w:r>
      <w:r>
        <w:rPr>
          <w:rFonts w:ascii="宋体" w:hAnsi="宋体" w:cs="宋体"/>
          <w:spacing w:val="-5"/>
          <w:sz w:val="24"/>
          <w:szCs w:val="24"/>
          <w:lang w:eastAsia="zh-CN"/>
        </w:rPr>
        <w:t>非合</w:t>
      </w:r>
      <w:r>
        <w:rPr>
          <w:rFonts w:ascii="宋体" w:hAnsi="宋体" w:cs="宋体"/>
          <w:spacing w:val="-3"/>
          <w:sz w:val="24"/>
          <w:szCs w:val="24"/>
          <w:lang w:eastAsia="zh-CN"/>
        </w:rPr>
        <w:t>格</w:t>
      </w:r>
      <w:r>
        <w:rPr>
          <w:rFonts w:ascii="宋体" w:hAnsi="宋体" w:cs="宋体"/>
          <w:spacing w:val="-5"/>
          <w:sz w:val="24"/>
          <w:szCs w:val="24"/>
          <w:lang w:eastAsia="zh-CN"/>
        </w:rPr>
        <w:t>原</w:t>
      </w:r>
      <w:r>
        <w:rPr>
          <w:rFonts w:ascii="宋体" w:hAnsi="宋体" w:cs="宋体"/>
          <w:spacing w:val="-3"/>
          <w:sz w:val="24"/>
          <w:szCs w:val="24"/>
          <w:lang w:eastAsia="zh-CN"/>
        </w:rPr>
        <w:t>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产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造成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坏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大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故障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≥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 xml:space="preserve">次 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/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年的</w:t>
      </w:r>
      <w:r>
        <w:rPr>
          <w:rFonts w:ascii="宋体" w:hAnsi="宋体" w:cs="宋体"/>
          <w:color w:val="000000"/>
          <w:spacing w:val="-27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第三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造成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财产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失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国法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允许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范围内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由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直接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失且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方每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接损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失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赔偿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任不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超出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当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年合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额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于合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到期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终止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接损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失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责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pacing w:val="-113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员伤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方面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责任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按照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适用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中国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律的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相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2C57C0FF">
      <w:pPr>
        <w:spacing w:before="2" w:line="467" w:lineRule="exact"/>
        <w:ind w:left="896" w:right="818"/>
        <w:jc w:val="both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3.乙方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论由于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何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种主观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原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因或客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观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原因，不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履行合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中任何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套设备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维修维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18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前3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书面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知甲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并保</w:t>
      </w:r>
      <w:r>
        <w:rPr>
          <w:rFonts w:ascii="宋体" w:hAnsi="宋体" w:cs="宋体"/>
          <w:color w:val="000000"/>
          <w:spacing w:val="57"/>
          <w:sz w:val="24"/>
          <w:szCs w:val="24"/>
          <w:lang w:eastAsia="zh-CN"/>
        </w:rPr>
        <w:t>证</w:t>
      </w:r>
      <w:r>
        <w:rPr>
          <w:rFonts w:ascii="宋体" w:hAnsi="宋体" w:cs="宋体"/>
          <w:color w:val="000000"/>
          <w:spacing w:val="55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突发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故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前通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11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突发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故发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之日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起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三日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书面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通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知甲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并说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事故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性质</w:t>
      </w:r>
      <w:r>
        <w:rPr>
          <w:rFonts w:ascii="宋体" w:hAnsi="宋体" w:cs="宋体"/>
          <w:color w:val="000000"/>
          <w:spacing w:val="-18"/>
          <w:sz w:val="24"/>
          <w:szCs w:val="24"/>
          <w:lang w:eastAsia="zh-CN"/>
        </w:rPr>
        <w:t>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延续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间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导致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能按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同下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服务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有权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具体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况临</w:t>
      </w:r>
      <w:r>
        <w:rPr>
          <w:rFonts w:ascii="宋体" w:hAnsi="宋体" w:cs="宋体"/>
          <w:color w:val="000000"/>
          <w:spacing w:val="-18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向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他第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维修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保服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面终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经提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务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付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费用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0C34502F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3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损坏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是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由于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为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蓄意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坏造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人员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未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遵守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备操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指南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致</w:t>
      </w:r>
      <w:r>
        <w:rPr>
          <w:rFonts w:ascii="宋体" w:hAnsi="宋体" w:cs="宋体"/>
          <w:color w:val="000000"/>
          <w:spacing w:val="-11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由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此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修所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产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生的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用由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支付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4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经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面同意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让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移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给任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何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第三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亦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得将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报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价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容透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给第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家相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管理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门要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提供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情况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除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外）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七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关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于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知识产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权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相关事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宜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协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定</w:t>
      </w:r>
      <w:r>
        <w:rPr>
          <w:rFonts w:ascii="Times New Roman" w:hAnsi="Times New Roman" w:cs="Times New Roman"/>
          <w:b/>
          <w:bCs/>
          <w:sz w:val="30"/>
          <w:szCs w:val="30"/>
          <w:lang w:eastAsia="zh-CN"/>
        </w:rPr>
        <w:t xml:space="preserve"> </w:t>
      </w:r>
    </w:p>
    <w:p w14:paraId="49E23DAF">
      <w:pPr>
        <w:spacing w:before="2" w:line="467" w:lineRule="exact"/>
        <w:ind w:left="896" w:right="701" w:firstLine="465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z w:val="24"/>
          <w:szCs w:val="24"/>
          <w:lang w:eastAsia="zh-CN"/>
        </w:rPr>
        <w:t>乙方须保障提供给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方的在用备品备件或其任何一部分时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受到第三方关于侵犯专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利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权</w:t>
      </w:r>
      <w:r>
        <w:rPr>
          <w:rFonts w:ascii="宋体" w:hAnsi="宋体" w:cs="宋体"/>
          <w:color w:val="000000"/>
          <w:spacing w:val="-118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商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权或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业设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计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权等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识产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权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控</w:t>
      </w:r>
      <w:r>
        <w:rPr>
          <w:rFonts w:ascii="宋体" w:hAnsi="宋体" w:cs="宋体"/>
          <w:color w:val="000000"/>
          <w:spacing w:val="-118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任何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三方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出侵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权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指控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21"/>
          <w:sz w:val="24"/>
          <w:szCs w:val="24"/>
          <w:lang w:eastAsia="zh-CN"/>
        </w:rPr>
        <w:t>，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36363D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36363D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36363D"/>
          <w:spacing w:val="-5"/>
          <w:sz w:val="24"/>
          <w:szCs w:val="24"/>
          <w:lang w:eastAsia="zh-CN"/>
        </w:rPr>
        <w:t>须与</w:t>
      </w:r>
      <w:r>
        <w:rPr>
          <w:rFonts w:ascii="宋体" w:hAnsi="宋体" w:cs="宋体"/>
          <w:color w:val="36363D"/>
          <w:spacing w:val="-3"/>
          <w:sz w:val="24"/>
          <w:szCs w:val="24"/>
          <w:lang w:eastAsia="zh-CN"/>
        </w:rPr>
        <w:t>第</w:t>
      </w:r>
      <w:r>
        <w:rPr>
          <w:rFonts w:ascii="宋体" w:hAnsi="宋体" w:cs="宋体"/>
          <w:color w:val="36363D"/>
          <w:spacing w:val="-5"/>
          <w:sz w:val="24"/>
          <w:szCs w:val="24"/>
          <w:lang w:eastAsia="zh-CN"/>
        </w:rPr>
        <w:t>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交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涉并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担可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发生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责任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此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而遭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损失的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赔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偿该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损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失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（在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中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国法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允许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范围内</w:t>
      </w:r>
      <w:r>
        <w:rPr>
          <w:rFonts w:ascii="宋体" w:hAnsi="宋体" w:cs="宋体"/>
          <w:color w:val="000000"/>
          <w:spacing w:val="-58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每年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甲方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直接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失赔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责任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应超</w:t>
      </w:r>
      <w:r>
        <w:rPr>
          <w:rFonts w:ascii="宋体" w:hAnsi="宋体" w:cs="宋体"/>
          <w:color w:val="000000"/>
          <w:spacing w:val="-20"/>
          <w:sz w:val="24"/>
          <w:szCs w:val="24"/>
          <w:lang w:eastAsia="zh-CN"/>
        </w:rPr>
        <w:t>出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当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年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合同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额，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应于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同到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时终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。同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，乙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对甲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损失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承担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）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A37A01E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第八</w:t>
      </w:r>
      <w:r>
        <w:rPr>
          <w:rFonts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不可抗力</w:t>
      </w:r>
      <w:r>
        <w:rPr>
          <w:rFonts w:ascii="Times New Roman" w:hAnsi="Times New Roman" w:cs="Times New Roman"/>
          <w:b/>
          <w:bCs/>
          <w:sz w:val="30"/>
          <w:szCs w:val="30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造成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约的</w:t>
      </w:r>
      <w:r>
        <w:rPr>
          <w:rFonts w:ascii="宋体" w:hAnsi="宋体" w:cs="宋体"/>
          <w:color w:val="000000"/>
          <w:spacing w:val="-11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受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抗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力一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应及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向对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通报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能履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完全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履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行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原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因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认可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后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许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遭受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可抗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期履行</w:t>
      </w:r>
      <w:r>
        <w:rPr>
          <w:rFonts w:ascii="宋体" w:hAnsi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履行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者不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行合同</w:t>
      </w:r>
      <w:r>
        <w:rPr>
          <w:rFonts w:ascii="宋体" w:hAnsi="宋体" w:cs="宋体"/>
          <w:color w:val="000000"/>
          <w:spacing w:val="-32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并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据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况可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分或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部免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承担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违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约责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任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ascii="宋体" w:hAnsi="宋体" w:cs="宋体"/>
          <w:color w:val="000000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同中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抗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力指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可预见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可</w:t>
      </w:r>
      <w:bookmarkStart w:id="0" w:name="_GoBack"/>
      <w:bookmarkEnd w:id="0"/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避免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服的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客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观情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况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括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但不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限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于</w:t>
      </w:r>
      <w:r>
        <w:rPr>
          <w:rFonts w:ascii="宋体" w:hAnsi="宋体" w:cs="宋体"/>
          <w:color w:val="000000"/>
          <w:spacing w:val="-39"/>
          <w:sz w:val="24"/>
          <w:szCs w:val="24"/>
          <w:lang w:eastAsia="zh-CN"/>
        </w:rPr>
        <w:t>：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自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害如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地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震</w:t>
      </w:r>
      <w:r>
        <w:rPr>
          <w:rFonts w:ascii="宋体" w:hAnsi="宋体" w:cs="宋体"/>
          <w:color w:val="000000"/>
          <w:spacing w:val="-25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台风</w:t>
      </w:r>
      <w:r>
        <w:rPr>
          <w:rFonts w:ascii="宋体" w:hAnsi="宋体" w:cs="宋体"/>
          <w:color w:val="000000"/>
          <w:spacing w:val="-27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水</w:t>
      </w:r>
      <w:r>
        <w:rPr>
          <w:rFonts w:ascii="宋体" w:hAnsi="宋体" w:cs="宋体"/>
          <w:color w:val="000000"/>
          <w:spacing w:val="-27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火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灾</w:t>
      </w:r>
      <w:r>
        <w:rPr>
          <w:rFonts w:ascii="宋体" w:hAnsi="宋体" w:cs="宋体"/>
          <w:color w:val="000000"/>
          <w:spacing w:val="-27"/>
          <w:sz w:val="24"/>
          <w:szCs w:val="24"/>
          <w:lang w:eastAsia="zh-CN"/>
        </w:rPr>
        <w:t>；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府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行为</w:t>
      </w:r>
      <w:r>
        <w:rPr>
          <w:rFonts w:ascii="宋体" w:hAnsi="宋体" w:cs="宋体"/>
          <w:color w:val="000000"/>
          <w:spacing w:val="-24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法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律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规定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其适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的变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或者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其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他任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何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可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见、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避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免或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者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控制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的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事件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3A82886">
      <w:pPr>
        <w:spacing w:before="220" w:line="239" w:lineRule="exact"/>
        <w:ind w:left="896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九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双方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争议的解决方式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0419F01">
      <w:pPr>
        <w:spacing w:before="3" w:line="465" w:lineRule="exact"/>
        <w:ind w:left="896" w:right="701" w:firstLine="472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执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本合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发生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纠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纷时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及时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协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商解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决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不成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时</w:t>
      </w:r>
      <w:r>
        <w:rPr>
          <w:rFonts w:ascii="宋体" w:hAnsi="宋体" w:cs="宋体"/>
          <w:color w:val="000000"/>
          <w:spacing w:val="-41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方所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在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地人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民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法院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诉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讼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决，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有相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关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费用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均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由违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方承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担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B47EA74">
      <w:pPr>
        <w:spacing w:before="2" w:line="466" w:lineRule="exact"/>
        <w:ind w:left="896" w:right="701"/>
        <w:rPr>
          <w:rFonts w:ascii="Times New Roman" w:hAnsi="Times New Roman" w:cs="Times New Roman"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第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十</w:t>
      </w:r>
      <w:r>
        <w:rPr>
          <w:rFonts w:ascii="宋体" w:hAnsi="宋体" w:cs="宋体"/>
          <w:b/>
          <w:bCs/>
          <w:color w:val="000000"/>
          <w:spacing w:val="55"/>
          <w:sz w:val="28"/>
          <w:szCs w:val="28"/>
          <w:lang w:eastAsia="zh-CN"/>
        </w:rPr>
        <w:t xml:space="preserve">条 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其</w:t>
      </w:r>
      <w:r>
        <w:rPr>
          <w:rFonts w:ascii="宋体" w:hAnsi="宋体" w:cs="宋体"/>
          <w:b/>
          <w:bCs/>
          <w:color w:val="000000"/>
          <w:spacing w:val="-5"/>
          <w:sz w:val="28"/>
          <w:szCs w:val="28"/>
          <w:lang w:eastAsia="zh-CN"/>
        </w:rPr>
        <w:t>他</w:t>
      </w:r>
      <w:r>
        <w:rPr>
          <w:rFonts w:ascii="宋体" w:hAnsi="宋体" w:cs="宋体"/>
          <w:b/>
          <w:bCs/>
          <w:color w:val="000000"/>
          <w:spacing w:val="-3"/>
          <w:sz w:val="28"/>
          <w:szCs w:val="28"/>
          <w:lang w:eastAsia="zh-CN"/>
        </w:rPr>
        <w:t>约</w:t>
      </w:r>
      <w:r>
        <w:rPr>
          <w:rFonts w:ascii="宋体" w:hAnsi="宋体" w:cs="宋体"/>
          <w:b/>
          <w:bCs/>
          <w:color w:val="000000"/>
          <w:sz w:val="28"/>
          <w:szCs w:val="28"/>
          <w:lang w:eastAsia="zh-CN"/>
        </w:rPr>
        <w:t>定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hint="eastAsia" w:ascii="宋体" w:hAnsi="宋体" w:cs="宋体"/>
          <w:color w:val="000000"/>
          <w:spacing w:val="-3"/>
          <w:sz w:val="24"/>
          <w:szCs w:val="24"/>
          <w:lang w:eastAsia="zh-CN"/>
        </w:rPr>
        <w:t>1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同未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尽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事宜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双方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另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行协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商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一致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签署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补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充协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议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lang w:eastAsia="zh-CN"/>
        </w:rPr>
        <w:br w:type="textWrapping" w:clear="all"/>
      </w:r>
      <w:r>
        <w:rPr>
          <w:rFonts w:hint="eastAsia" w:ascii="宋体" w:hAnsi="宋体" w:cs="宋体"/>
          <w:color w:val="000000"/>
          <w:spacing w:val="-4"/>
          <w:sz w:val="24"/>
          <w:szCs w:val="24"/>
          <w:lang w:eastAsia="zh-CN"/>
        </w:rPr>
        <w:t>2</w:t>
      </w:r>
      <w:r>
        <w:rPr>
          <w:rFonts w:ascii="宋体" w:hAnsi="宋体" w:cs="宋体"/>
          <w:color w:val="000000"/>
          <w:spacing w:val="-4"/>
          <w:sz w:val="24"/>
          <w:szCs w:val="24"/>
          <w:lang w:eastAsia="zh-CN"/>
        </w:rPr>
        <w:t>.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本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一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伍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经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权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代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表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签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字并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盖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章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后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生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效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。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甲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方肆份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、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乙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方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壹份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，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均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具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同</w:t>
      </w:r>
      <w:r>
        <w:rPr>
          <w:rFonts w:ascii="宋体" w:hAnsi="宋体" w:cs="宋体"/>
          <w:color w:val="000000"/>
          <w:spacing w:val="-3"/>
          <w:sz w:val="24"/>
          <w:szCs w:val="24"/>
          <w:lang w:eastAsia="zh-CN"/>
        </w:rPr>
        <w:t>等</w:t>
      </w:r>
      <w:r>
        <w:rPr>
          <w:rFonts w:ascii="宋体" w:hAnsi="宋体" w:cs="宋体"/>
          <w:color w:val="000000"/>
          <w:spacing w:val="-5"/>
          <w:sz w:val="24"/>
          <w:szCs w:val="24"/>
          <w:lang w:eastAsia="zh-CN"/>
        </w:rPr>
        <w:t>效力</w:t>
      </w:r>
      <w:r>
        <w:rPr>
          <w:rFonts w:ascii="宋体" w:hAnsi="宋体" w:cs="宋体"/>
          <w:color w:val="000000"/>
          <w:sz w:val="24"/>
          <w:szCs w:val="24"/>
          <w:lang w:eastAsia="zh-CN"/>
        </w:rPr>
        <w:t>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5EEAFA31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70AE253E">
      <w:pPr>
        <w:tabs>
          <w:tab w:val="left" w:pos="5746"/>
        </w:tabs>
        <w:spacing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甲方：安顺市人民医院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乙方：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7B412C0B">
      <w:pPr>
        <w:tabs>
          <w:tab w:val="left" w:pos="5746"/>
        </w:tabs>
        <w:spacing w:before="240"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委托代理人：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pacing w:val="-4"/>
          <w:sz w:val="21"/>
          <w:szCs w:val="21"/>
          <w:lang w:eastAsia="zh-CN"/>
        </w:rPr>
        <w:t>委托代理人：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0878DF57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302CE83E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338FEBA0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3A9EB71F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701DACB5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3DA92D3F">
      <w:pPr>
        <w:spacing w:after="7"/>
        <w:rPr>
          <w:rFonts w:ascii="Times New Roman" w:hAnsi="Times New Roman"/>
          <w:b/>
          <w:bCs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</w:pPr>
    </w:p>
    <w:p w14:paraId="49156CE4">
      <w:pPr>
        <w:tabs>
          <w:tab w:val="left" w:pos="1529"/>
          <w:tab w:val="left" w:pos="5640"/>
          <w:tab w:val="left" w:pos="6274"/>
        </w:tabs>
        <w:spacing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地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址:安顺市西秀区黄果树大</w:t>
      </w:r>
      <w:r>
        <w:rPr>
          <w:rFonts w:ascii="宋体" w:hAnsi="宋体" w:cs="宋体"/>
          <w:b/>
          <w:bCs/>
          <w:color w:val="000000"/>
          <w:spacing w:val="55"/>
          <w:sz w:val="21"/>
          <w:szCs w:val="21"/>
          <w:lang w:eastAsia="zh-CN"/>
        </w:rPr>
        <w:t>街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14</w:t>
      </w:r>
      <w:r>
        <w:rPr>
          <w:rFonts w:ascii="宋体" w:hAnsi="宋体" w:cs="宋体"/>
          <w:b/>
          <w:bCs/>
          <w:color w:val="000000"/>
          <w:spacing w:val="53"/>
          <w:sz w:val="21"/>
          <w:szCs w:val="21"/>
          <w:lang w:eastAsia="zh-CN"/>
        </w:rPr>
        <w:t>0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号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地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址：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2220669E">
      <w:pPr>
        <w:tabs>
          <w:tab w:val="left" w:pos="1529"/>
          <w:tab w:val="left" w:pos="5645"/>
          <w:tab w:val="left" w:pos="6276"/>
        </w:tabs>
        <w:spacing w:before="240"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电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话:0851-3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3220005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电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话：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27B26E6B">
      <w:pPr>
        <w:tabs>
          <w:tab w:val="left" w:pos="5669"/>
        </w:tabs>
        <w:spacing w:before="240"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开户行：</w:t>
      </w:r>
      <w:r>
        <w:rPr>
          <w:rFonts w:ascii="宋体" w:hAnsi="宋体" w:cs="宋体"/>
          <w:b/>
          <w:bCs/>
          <w:color w:val="000000"/>
          <w:sz w:val="20"/>
          <w:szCs w:val="20"/>
          <w:lang w:eastAsia="zh-CN"/>
        </w:rPr>
        <w:t>中国建设银行股份有限公司安顺西秀支行</w:t>
      </w:r>
      <w:r>
        <w:rPr>
          <w:rFonts w:ascii="宋体" w:hAnsi="宋体" w:cs="宋体"/>
          <w:b/>
          <w:bCs/>
          <w:color w:val="000000"/>
          <w:sz w:val="20"/>
          <w:szCs w:val="20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开户银行：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1F035B96">
      <w:pPr>
        <w:tabs>
          <w:tab w:val="left" w:pos="5647"/>
          <w:tab w:val="left" w:pos="6281"/>
        </w:tabs>
        <w:spacing w:before="240" w:line="208" w:lineRule="exact"/>
        <w:ind w:left="896"/>
        <w:rPr>
          <w:rFonts w:ascii="Times New Roman" w:hAnsi="Times New Roman" w:cs="Times New Roman"/>
          <w:b/>
          <w:bCs/>
          <w:color w:val="010302"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账号：520</w:t>
      </w:r>
      <w:r>
        <w:rPr>
          <w:rFonts w:ascii="宋体" w:hAnsi="宋体" w:cs="宋体"/>
          <w:b/>
          <w:bCs/>
          <w:color w:val="000000"/>
          <w:spacing w:val="-1"/>
          <w:sz w:val="21"/>
          <w:szCs w:val="21"/>
          <w:lang w:eastAsia="zh-CN"/>
        </w:rPr>
        <w:t xml:space="preserve">0 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164</w:t>
      </w:r>
      <w:r>
        <w:rPr>
          <w:rFonts w:ascii="宋体" w:hAnsi="宋体" w:cs="宋体"/>
          <w:b/>
          <w:bCs/>
          <w:color w:val="000000"/>
          <w:spacing w:val="-1"/>
          <w:sz w:val="21"/>
          <w:szCs w:val="21"/>
          <w:lang w:eastAsia="zh-CN"/>
        </w:rPr>
        <w:t xml:space="preserve">4 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0360 5000 0487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账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户：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14:paraId="10157A8B">
      <w:pPr>
        <w:tabs>
          <w:tab w:val="left" w:pos="2372"/>
          <w:tab w:val="left" w:pos="3425"/>
          <w:tab w:val="left" w:pos="5640"/>
          <w:tab w:val="left" w:pos="7116"/>
          <w:tab w:val="left" w:pos="7642"/>
          <w:tab w:val="left" w:pos="8276"/>
        </w:tabs>
        <w:spacing w:before="240" w:line="208" w:lineRule="exact"/>
        <w:ind w:left="896"/>
        <w:rPr>
          <w:b/>
          <w:bCs/>
          <w:lang w:eastAsia="zh-CN"/>
        </w:rPr>
      </w:pP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签约时间：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pacing w:val="1"/>
          <w:sz w:val="21"/>
          <w:szCs w:val="21"/>
          <w:lang w:eastAsia="zh-CN"/>
        </w:rPr>
        <w:t xml:space="preserve">年  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月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日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签约时间：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年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>月</w:t>
      </w:r>
      <w:r>
        <w:rPr>
          <w:rFonts w:ascii="宋体" w:hAnsi="宋体" w:cs="宋体"/>
          <w:b/>
          <w:bCs/>
          <w:color w:val="000000"/>
          <w:sz w:val="21"/>
          <w:szCs w:val="21"/>
          <w:lang w:eastAsia="zh-CN"/>
        </w:rPr>
        <w:tab/>
      </w:r>
      <w:r>
        <w:rPr>
          <w:rFonts w:ascii="宋体" w:hAnsi="宋体" w:cs="宋体"/>
          <w:b/>
          <w:bCs/>
          <w:color w:val="000000"/>
          <w:spacing w:val="-21"/>
          <w:sz w:val="21"/>
          <w:szCs w:val="21"/>
          <w:lang w:eastAsia="zh-CN"/>
        </w:rPr>
        <w:t>日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sectPr>
      <w:pgSz w:w="11915" w:h="1684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0YTBlMWI4ZTI5M2FkYzZjMmI0OTEzZTY4NzE2NzcifQ=="/>
  </w:docVars>
  <w:rsids>
    <w:rsidRoot w:val="00000000"/>
    <w:rsid w:val="01DD6CB8"/>
    <w:rsid w:val="1237567E"/>
    <w:rsid w:val="1E2A7DC2"/>
    <w:rsid w:val="1FA56F61"/>
    <w:rsid w:val="20AF45AF"/>
    <w:rsid w:val="216B6728"/>
    <w:rsid w:val="285C6DCA"/>
    <w:rsid w:val="2C4F4934"/>
    <w:rsid w:val="378679C0"/>
    <w:rsid w:val="38E73A0D"/>
    <w:rsid w:val="3BC1546A"/>
    <w:rsid w:val="4C8B1EE4"/>
    <w:rsid w:val="5C05436B"/>
    <w:rsid w:val="600A4D82"/>
    <w:rsid w:val="69006D22"/>
    <w:rsid w:val="6C315445"/>
    <w:rsid w:val="6FF1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qFormat/>
    <w:uiPriority w:val="1"/>
    <w:pPr>
      <w:spacing w:before="159"/>
      <w:ind w:left="511"/>
    </w:pPr>
    <w:rPr>
      <w:rFonts w:ascii="Algerian" w:hAnsi="Algerian" w:eastAsia="Algerian"/>
      <w:sz w:val="24"/>
      <w:szCs w:val="24"/>
    </w:rPr>
  </w:style>
  <w:style w:type="table" w:styleId="4">
    <w:name w:val="Table Grid"/>
    <w:basedOn w:val="3"/>
    <w:uiPriority w:val="59"/>
    <w:pPr>
      <w:widowControl w:val="0"/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0" w:type="dxa"/>
        <w:right w:w="0" w:type="dxa"/>
      </w:tblCellMar>
    </w:tblPr>
  </w:style>
  <w:style w:type="character" w:customStyle="1" w:styleId="6">
    <w:name w:val="Body Text Char"/>
    <w:basedOn w:val="5"/>
    <w:link w:val="2"/>
    <w:uiPriority w:val="1"/>
    <w:rPr>
      <w:rFonts w:ascii="Algerian" w:hAnsi="Algerian" w:eastAsia="Algerian"/>
      <w:sz w:val="24"/>
      <w:szCs w:val="24"/>
      <w:lang w:eastAsia="en-US"/>
    </w:rPr>
  </w:style>
  <w:style w:type="paragraph" w:customStyle="1" w:styleId="7">
    <w:name w:val="List Paragraph"/>
    <w:basedOn w:val="1"/>
    <w:qFormat/>
    <w:uiPriority w:val="34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2909</Words>
  <Characters>3043</Characters>
  <Lines>23</Lines>
  <Paragraphs>6</Paragraphs>
  <TotalTime>3</TotalTime>
  <ScaleCrop>false</ScaleCrop>
  <LinksUpToDate>false</LinksUpToDate>
  <CharactersWithSpaces>3166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2024-10-22T11:13:00Z</dcterms:created>
  <dc:creator>Xiang, Xiao Ping</dc:creator>
  <cp:lastModifiedBy>Ldh18585890708</cp:lastModifiedBy>
  <dcterms:modified xsi:type="dcterms:W3CDTF">2024-10-22T07:22:21Z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2024-10-22T03:14:58Z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1ea4f34b-ace7-4005-a123-5813bd777fde</vt:lpwstr>
  </property>
  <property fmtid="{D5CDD505-2E9C-101B-9397-08002B2CF9AE}" pid="8" name="MSIP_Label_ff6dbec8-95a8-4638-9f5f-bd076536645c_ContentBits">
    <vt:lpwstr>0</vt:lpwstr>
  </property>
  <property fmtid="{D5CDD505-2E9C-101B-9397-08002B2CF9AE}" pid="9" name="ICV">
    <vt:lpwstr>81E6BF3A29EB4F0485CB1B1FF35A872B_13</vt:lpwstr>
  </property>
  <property fmtid="{D5CDD505-2E9C-101B-9397-08002B2CF9AE}" pid="10" name="KSOProductBuildVer">
    <vt:lpwstr>2052-12.1.0.18276</vt:lpwstr>
  </property>
</Properties>
</file>